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39"/>
        <w:gridCol w:w="1505"/>
        <w:gridCol w:w="1843"/>
        <w:gridCol w:w="1701"/>
        <w:gridCol w:w="1701"/>
        <w:gridCol w:w="3118"/>
        <w:gridCol w:w="1820"/>
      </w:tblGrid>
      <w:tr w:rsidR="00A40630" w:rsidRPr="003A12DA" w14:paraId="447F9888" w14:textId="77777777" w:rsidTr="00474DF5">
        <w:trPr>
          <w:trHeight w:val="701"/>
        </w:trPr>
        <w:tc>
          <w:tcPr>
            <w:tcW w:w="1696" w:type="dxa"/>
            <w:shd w:val="clear" w:color="auto" w:fill="DBE5F1" w:themeFill="accent1" w:themeFillTint="33"/>
          </w:tcPr>
          <w:p w14:paraId="2C42FFFB" w14:textId="77777777" w:rsidR="00A40630" w:rsidRPr="00A40630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activity, event, and location</w:t>
            </w:r>
          </w:p>
        </w:tc>
        <w:tc>
          <w:tcPr>
            <w:tcW w:w="2039" w:type="dxa"/>
            <w:shd w:val="clear" w:color="auto" w:fill="FFFFFF"/>
          </w:tcPr>
          <w:p w14:paraId="21630498" w14:textId="053C276F" w:rsidR="00A40630" w:rsidRPr="00A40630" w:rsidRDefault="00474DF5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Knots and Lashings</w:t>
            </w:r>
          </w:p>
          <w:p w14:paraId="6EB40ED6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  <w:p w14:paraId="0CAA1CDC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</w:tcPr>
          <w:p w14:paraId="2DC73BF0" w14:textId="44C378E7" w:rsidR="00A40630" w:rsidRPr="00A40630" w:rsidRDefault="003A363A" w:rsidP="00A40630">
            <w:pPr>
              <w:jc w:val="center"/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July</w:t>
            </w:r>
            <w:r w:rsidR="00A40630"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 xml:space="preserve"> 2021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next review</w:t>
            </w:r>
          </w:p>
        </w:tc>
        <w:tc>
          <w:tcPr>
            <w:tcW w:w="1701" w:type="dxa"/>
            <w:shd w:val="clear" w:color="auto" w:fill="FFFFFF"/>
          </w:tcPr>
          <w:p w14:paraId="42E6D69A" w14:textId="180539D6" w:rsidR="00A40630" w:rsidRPr="00A40630" w:rsidRDefault="003A363A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July</w:t>
            </w:r>
            <w:r w:rsidR="00A40630"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 xml:space="preserve"> 2022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CC3A50B" w14:textId="77777777" w:rsidR="00A40630" w:rsidRPr="00A40630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person doing this risk assessment</w:t>
            </w:r>
          </w:p>
        </w:tc>
        <w:tc>
          <w:tcPr>
            <w:tcW w:w="1820" w:type="dxa"/>
            <w:shd w:val="clear" w:color="auto" w:fill="FFFFFF"/>
          </w:tcPr>
          <w:p w14:paraId="689F5B54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939"/>
        <w:gridCol w:w="4116"/>
      </w:tblGrid>
      <w:tr w:rsidR="00A40630" w:rsidRPr="003A12DA" w14:paraId="0C78A695" w14:textId="77777777" w:rsidTr="00AA3D75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6939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474DF5">
            <w:pPr>
              <w:ind w:left="446"/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474DF5">
            <w:pPr>
              <w:ind w:left="446"/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4116" w:type="dxa"/>
            <w:shd w:val="clear" w:color="auto" w:fill="DBE5F1" w:themeFill="accent1" w:themeFillTint="33"/>
          </w:tcPr>
          <w:p w14:paraId="685E809B" w14:textId="77777777" w:rsidR="00A40630" w:rsidRPr="003A12DA" w:rsidRDefault="00A40630" w:rsidP="00C178D9">
            <w:pPr>
              <w:jc w:val="center"/>
              <w:rPr>
                <w:b/>
                <w:color w:val="000000" w:themeColor="text1"/>
              </w:rPr>
            </w:pPr>
            <w:r w:rsidRPr="003A12DA">
              <w:rPr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00AA3D75">
        <w:trPr>
          <w:trHeight w:val="855"/>
        </w:trPr>
        <w:tc>
          <w:tcPr>
            <w:tcW w:w="2840" w:type="dxa"/>
            <w:shd w:val="clear" w:color="auto" w:fill="auto"/>
          </w:tcPr>
          <w:p w14:paraId="0B9B67AA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A hazard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is something that may cause harm or damage.</w:t>
            </w:r>
          </w:p>
          <w:p w14:paraId="63E4ADD0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The risk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is the harm that may occur from the hazard.</w:t>
            </w:r>
          </w:p>
          <w:p w14:paraId="56ECE239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For example: young people,</w:t>
            </w:r>
          </w:p>
          <w:p w14:paraId="5FE14F2B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leaders, </w:t>
            </w:r>
          </w:p>
          <w:p w14:paraId="61A705F4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visitors</w:t>
            </w:r>
          </w:p>
        </w:tc>
        <w:tc>
          <w:tcPr>
            <w:tcW w:w="6939" w:type="dxa"/>
            <w:shd w:val="clear" w:color="auto" w:fill="auto"/>
          </w:tcPr>
          <w:p w14:paraId="5F9C399B" w14:textId="77777777" w:rsidR="00A40630" w:rsidRPr="00A40630" w:rsidRDefault="00A40630" w:rsidP="00474DF5">
            <w:pPr>
              <w:ind w:left="446"/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Controls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A40630" w:rsidRDefault="00A40630" w:rsidP="00474DF5">
            <w:pPr>
              <w:ind w:left="446"/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For example, you may use a different piece of equipment or you might change the way you do the activity.</w:t>
            </w:r>
          </w:p>
        </w:tc>
        <w:tc>
          <w:tcPr>
            <w:tcW w:w="4116" w:type="dxa"/>
            <w:shd w:val="clear" w:color="auto" w:fill="auto"/>
          </w:tcPr>
          <w:p w14:paraId="3A9FA7EF" w14:textId="4C544745" w:rsidR="00A40630" w:rsidRPr="00554DF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Keep </w:t>
            </w:r>
            <w:r w:rsidRPr="00554DF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checking</w:t>
            </w: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throughout the activity in case you need to change what you’re doing or even </w:t>
            </w:r>
            <w:r w:rsidRPr="00554DF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stop</w:t>
            </w: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the activity. </w:t>
            </w:r>
          </w:p>
          <w:p w14:paraId="19FA52E5" w14:textId="77777777" w:rsidR="00A40630" w:rsidRPr="003A12DA" w:rsidRDefault="00A40630" w:rsidP="00C178D9">
            <w:pPr>
              <w:rPr>
                <w:color w:val="000000" w:themeColor="text1"/>
                <w:sz w:val="16"/>
                <w:szCs w:val="16"/>
              </w:rPr>
            </w:pP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>This is a great place to add comments which will be used as part of the review</w:t>
            </w:r>
            <w:r w:rsidRPr="003A12DA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474DF5" w:rsidRPr="003A12DA" w14:paraId="42BD0157" w14:textId="77777777" w:rsidTr="00AA3D75">
        <w:trPr>
          <w:trHeight w:val="533"/>
        </w:trPr>
        <w:tc>
          <w:tcPr>
            <w:tcW w:w="2840" w:type="dxa"/>
            <w:shd w:val="clear" w:color="auto" w:fill="auto"/>
          </w:tcPr>
          <w:p w14:paraId="3AF11A9B" w14:textId="77777777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Hazard – Rope</w:t>
            </w:r>
          </w:p>
          <w:p w14:paraId="50343D2D" w14:textId="4E968254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Risk – Injury/death</w:t>
            </w:r>
          </w:p>
        </w:tc>
        <w:tc>
          <w:tcPr>
            <w:tcW w:w="1556" w:type="dxa"/>
            <w:shd w:val="clear" w:color="auto" w:fill="auto"/>
          </w:tcPr>
          <w:p w14:paraId="7F1BB891" w14:textId="7F12A388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All</w:t>
            </w:r>
          </w:p>
        </w:tc>
        <w:tc>
          <w:tcPr>
            <w:tcW w:w="6939" w:type="dxa"/>
            <w:shd w:val="clear" w:color="auto" w:fill="auto"/>
          </w:tcPr>
          <w:p w14:paraId="0918A281" w14:textId="77777777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Remind everyone to be careful with rope as it can cause friction burns</w:t>
            </w:r>
          </w:p>
          <w:p w14:paraId="111ED95A" w14:textId="77777777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Remind everyone that rope must not be put around neck</w:t>
            </w:r>
          </w:p>
          <w:p w14:paraId="296E1A36" w14:textId="550B1FFE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Let everyone know that rope can whip someone so do not swing it around</w:t>
            </w:r>
          </w:p>
        </w:tc>
        <w:tc>
          <w:tcPr>
            <w:tcW w:w="4116" w:type="dxa"/>
            <w:shd w:val="clear" w:color="auto" w:fill="auto"/>
          </w:tcPr>
          <w:p w14:paraId="7FF05A16" w14:textId="77777777" w:rsidR="00474DF5" w:rsidRPr="003A12DA" w:rsidRDefault="00474DF5" w:rsidP="00474DF5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474DF5" w:rsidRPr="003A12DA" w14:paraId="69FE6AC4" w14:textId="77777777" w:rsidTr="00AA3D75">
        <w:trPr>
          <w:trHeight w:val="676"/>
        </w:trPr>
        <w:tc>
          <w:tcPr>
            <w:tcW w:w="2840" w:type="dxa"/>
            <w:shd w:val="clear" w:color="auto" w:fill="auto"/>
          </w:tcPr>
          <w:p w14:paraId="25E7A5E8" w14:textId="77777777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Hazard – canes/poles</w:t>
            </w:r>
          </w:p>
          <w:p w14:paraId="352703E8" w14:textId="42D4848E" w:rsidR="00474DF5" w:rsidRPr="00CD02D5" w:rsidRDefault="00474DF5" w:rsidP="00474DF5">
            <w:pPr>
              <w:rPr>
                <w:rFonts w:ascii="Nunito Sans" w:hAnsi="Nunito Sans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Risk – injury/blindness</w:t>
            </w:r>
          </w:p>
        </w:tc>
        <w:tc>
          <w:tcPr>
            <w:tcW w:w="1556" w:type="dxa"/>
            <w:shd w:val="clear" w:color="auto" w:fill="auto"/>
          </w:tcPr>
          <w:p w14:paraId="34CDB964" w14:textId="6DEE1C2B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All</w:t>
            </w:r>
          </w:p>
        </w:tc>
        <w:tc>
          <w:tcPr>
            <w:tcW w:w="6939" w:type="dxa"/>
            <w:shd w:val="clear" w:color="auto" w:fill="auto"/>
          </w:tcPr>
          <w:p w14:paraId="62BB7CA1" w14:textId="77777777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Remind everyone not to swing canes/poles around</w:t>
            </w:r>
          </w:p>
          <w:p w14:paraId="69A92C3D" w14:textId="3623084D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Everyone should take care around the canes</w:t>
            </w:r>
          </w:p>
        </w:tc>
        <w:tc>
          <w:tcPr>
            <w:tcW w:w="4116" w:type="dxa"/>
            <w:shd w:val="clear" w:color="auto" w:fill="auto"/>
          </w:tcPr>
          <w:p w14:paraId="1A131AF8" w14:textId="77777777" w:rsidR="00474DF5" w:rsidRPr="003A12DA" w:rsidRDefault="00474DF5" w:rsidP="00474DF5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474DF5" w:rsidRPr="003A12DA" w14:paraId="5B95E592" w14:textId="77777777" w:rsidTr="00AA3D75">
        <w:trPr>
          <w:trHeight w:val="676"/>
        </w:trPr>
        <w:tc>
          <w:tcPr>
            <w:tcW w:w="2840" w:type="dxa"/>
            <w:shd w:val="clear" w:color="auto" w:fill="auto"/>
          </w:tcPr>
          <w:p w14:paraId="6052D6C4" w14:textId="6A3C00FA" w:rsidR="00474DF5" w:rsidRPr="00CD02D5" w:rsidRDefault="00474DF5" w:rsidP="00474DF5">
            <w:pPr>
              <w:rPr>
                <w:rFonts w:ascii="Nunito Sans" w:hAnsi="Nunito Sans"/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Rope - Choking</w:t>
            </w:r>
          </w:p>
        </w:tc>
        <w:tc>
          <w:tcPr>
            <w:tcW w:w="1556" w:type="dxa"/>
            <w:shd w:val="clear" w:color="auto" w:fill="auto"/>
          </w:tcPr>
          <w:p w14:paraId="6505F6D1" w14:textId="1AFE5EE6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All</w:t>
            </w:r>
          </w:p>
        </w:tc>
        <w:tc>
          <w:tcPr>
            <w:tcW w:w="6939" w:type="dxa"/>
            <w:shd w:val="clear" w:color="auto" w:fill="auto"/>
          </w:tcPr>
          <w:p w14:paraId="4C4865D7" w14:textId="1A60C11E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YP advised not to put rope around their neck or anyone else’s</w:t>
            </w:r>
          </w:p>
        </w:tc>
        <w:tc>
          <w:tcPr>
            <w:tcW w:w="4116" w:type="dxa"/>
            <w:shd w:val="clear" w:color="auto" w:fill="auto"/>
          </w:tcPr>
          <w:p w14:paraId="1077B636" w14:textId="77777777" w:rsidR="00474DF5" w:rsidRPr="003A12DA" w:rsidRDefault="00474DF5" w:rsidP="00474DF5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474DF5" w:rsidRPr="003A12DA" w14:paraId="1F217DF7" w14:textId="77777777" w:rsidTr="00AA3D75">
        <w:trPr>
          <w:trHeight w:val="676"/>
        </w:trPr>
        <w:tc>
          <w:tcPr>
            <w:tcW w:w="2840" w:type="dxa"/>
            <w:shd w:val="clear" w:color="auto" w:fill="auto"/>
          </w:tcPr>
          <w:p w14:paraId="0D99D7DC" w14:textId="010FEE7D" w:rsidR="00474DF5" w:rsidRPr="00CD02D5" w:rsidRDefault="00474DF5" w:rsidP="00474DF5">
            <w:pPr>
              <w:rPr>
                <w:rFonts w:ascii="Nunito Sans" w:hAnsi="Nunito Sans"/>
                <w:bCs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Rope – trips</w:t>
            </w:r>
            <w:r w:rsid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 xml:space="preserve">, </w:t>
            </w: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slips falls</w:t>
            </w:r>
          </w:p>
        </w:tc>
        <w:tc>
          <w:tcPr>
            <w:tcW w:w="1556" w:type="dxa"/>
            <w:shd w:val="clear" w:color="auto" w:fill="auto"/>
          </w:tcPr>
          <w:p w14:paraId="61FACF8A" w14:textId="66175D6D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All</w:t>
            </w:r>
          </w:p>
        </w:tc>
        <w:tc>
          <w:tcPr>
            <w:tcW w:w="6939" w:type="dxa"/>
            <w:shd w:val="clear" w:color="auto" w:fill="auto"/>
          </w:tcPr>
          <w:p w14:paraId="2967FFC8" w14:textId="77777777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Everyone advised not to leave rope lying on ground if possible</w:t>
            </w:r>
          </w:p>
          <w:p w14:paraId="6A91B5C7" w14:textId="15CC65B0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6"/>
                <w:szCs w:val="16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Everyone advised to look where they are walking</w:t>
            </w:r>
          </w:p>
        </w:tc>
        <w:tc>
          <w:tcPr>
            <w:tcW w:w="4116" w:type="dxa"/>
            <w:shd w:val="clear" w:color="auto" w:fill="auto"/>
          </w:tcPr>
          <w:p w14:paraId="72F79524" w14:textId="77777777" w:rsidR="00474DF5" w:rsidRPr="003A12DA" w:rsidRDefault="00474DF5" w:rsidP="00474DF5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474DF5" w:rsidRPr="003A12DA" w14:paraId="7FC75433" w14:textId="77777777" w:rsidTr="00AA3D75">
        <w:trPr>
          <w:trHeight w:val="676"/>
        </w:trPr>
        <w:tc>
          <w:tcPr>
            <w:tcW w:w="2840" w:type="dxa"/>
            <w:shd w:val="clear" w:color="auto" w:fill="auto"/>
          </w:tcPr>
          <w:p w14:paraId="62EA382E" w14:textId="5B3CE735" w:rsidR="00474DF5" w:rsidRPr="00CD02D5" w:rsidRDefault="00474DF5" w:rsidP="00474DF5">
            <w:pPr>
              <w:rPr>
                <w:rFonts w:eastAsia="Calibri" w:cs="Calibri"/>
                <w:b/>
                <w:bCs/>
                <w:color w:val="365F91" w:themeColor="accent1" w:themeShade="BF"/>
                <w:sz w:val="16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Poles – trips</w:t>
            </w:r>
            <w:r w:rsid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,</w:t>
            </w: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 xml:space="preserve"> slips falls</w:t>
            </w:r>
          </w:p>
        </w:tc>
        <w:tc>
          <w:tcPr>
            <w:tcW w:w="1556" w:type="dxa"/>
            <w:shd w:val="clear" w:color="auto" w:fill="auto"/>
          </w:tcPr>
          <w:p w14:paraId="4E7A398A" w14:textId="26D349A9" w:rsidR="00474DF5" w:rsidRPr="00CD02D5" w:rsidRDefault="00474DF5" w:rsidP="00474DF5">
            <w:pPr>
              <w:rPr>
                <w:rFonts w:eastAsia="Calibri" w:cs="Calibri"/>
                <w:color w:val="365F91" w:themeColor="accent1" w:themeShade="BF"/>
                <w:sz w:val="16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All</w:t>
            </w:r>
          </w:p>
        </w:tc>
        <w:tc>
          <w:tcPr>
            <w:tcW w:w="6939" w:type="dxa"/>
            <w:shd w:val="clear" w:color="auto" w:fill="auto"/>
          </w:tcPr>
          <w:p w14:paraId="12BDA44D" w14:textId="77777777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YP advised to look where they are walking</w:t>
            </w:r>
          </w:p>
          <w:p w14:paraId="3B25C047" w14:textId="1054D187" w:rsidR="00474DF5" w:rsidRPr="00CD02D5" w:rsidRDefault="00474DF5" w:rsidP="00474DF5">
            <w:pPr>
              <w:rPr>
                <w:rFonts w:ascii="Nunito Sans" w:eastAsia="Calibri" w:hAnsi="Nunito Sans" w:cs="Calibri"/>
                <w:color w:val="365F91" w:themeColor="accent1" w:themeShade="BF"/>
                <w:sz w:val="16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Keep poles tidy</w:t>
            </w:r>
          </w:p>
        </w:tc>
        <w:tc>
          <w:tcPr>
            <w:tcW w:w="4116" w:type="dxa"/>
            <w:shd w:val="clear" w:color="auto" w:fill="auto"/>
          </w:tcPr>
          <w:p w14:paraId="324E455A" w14:textId="77777777" w:rsidR="00474DF5" w:rsidRPr="003A12DA" w:rsidRDefault="00474DF5" w:rsidP="00474DF5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474DF5" w:rsidRPr="003A12DA" w14:paraId="58F1AE4D" w14:textId="77777777" w:rsidTr="00AA3D75">
        <w:trPr>
          <w:trHeight w:val="676"/>
        </w:trPr>
        <w:tc>
          <w:tcPr>
            <w:tcW w:w="2840" w:type="dxa"/>
            <w:shd w:val="clear" w:color="auto" w:fill="auto"/>
          </w:tcPr>
          <w:p w14:paraId="1D429361" w14:textId="4AB8B503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Sedan Chair – fall from height</w:t>
            </w:r>
          </w:p>
        </w:tc>
        <w:tc>
          <w:tcPr>
            <w:tcW w:w="1556" w:type="dxa"/>
            <w:shd w:val="clear" w:color="auto" w:fill="auto"/>
          </w:tcPr>
          <w:p w14:paraId="1E1CACA2" w14:textId="2B05034A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YP</w:t>
            </w:r>
          </w:p>
        </w:tc>
        <w:tc>
          <w:tcPr>
            <w:tcW w:w="6939" w:type="dxa"/>
            <w:shd w:val="clear" w:color="auto" w:fill="auto"/>
          </w:tcPr>
          <w:p w14:paraId="7A5C077E" w14:textId="77777777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Ensure YP knows they have to sit still</w:t>
            </w:r>
          </w:p>
          <w:p w14:paraId="37987645" w14:textId="1DAA30D3" w:rsidR="00474DF5" w:rsidRPr="00CD02D5" w:rsidRDefault="00CD02D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An adult should e</w:t>
            </w:r>
            <w:r w:rsidR="00474DF5"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nsure the knots and lashings are secure correctly before YP sits on it</w:t>
            </w:r>
          </w:p>
          <w:p w14:paraId="6EFDF487" w14:textId="77777777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Ensure the carrying people are strong enough to lift</w:t>
            </w:r>
          </w:p>
          <w:p w14:paraId="4D1785C3" w14:textId="6CCBA486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Lifting only when a</w:t>
            </w:r>
            <w:r w:rsid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 xml:space="preserve">n adult </w:t>
            </w: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is present</w:t>
            </w:r>
          </w:p>
        </w:tc>
        <w:tc>
          <w:tcPr>
            <w:tcW w:w="4116" w:type="dxa"/>
            <w:shd w:val="clear" w:color="auto" w:fill="auto"/>
          </w:tcPr>
          <w:p w14:paraId="1A736B8D" w14:textId="77777777" w:rsidR="00474DF5" w:rsidRPr="003A12DA" w:rsidRDefault="00474DF5" w:rsidP="00474DF5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474DF5" w:rsidRPr="003A12DA" w14:paraId="4961B9B5" w14:textId="77777777" w:rsidTr="00AA3D75">
        <w:trPr>
          <w:trHeight w:val="676"/>
        </w:trPr>
        <w:tc>
          <w:tcPr>
            <w:tcW w:w="2840" w:type="dxa"/>
            <w:shd w:val="clear" w:color="auto" w:fill="auto"/>
          </w:tcPr>
          <w:p w14:paraId="23D2EC83" w14:textId="14A15A44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A-Frame Walking - falls</w:t>
            </w:r>
          </w:p>
        </w:tc>
        <w:tc>
          <w:tcPr>
            <w:tcW w:w="1556" w:type="dxa"/>
            <w:shd w:val="clear" w:color="auto" w:fill="auto"/>
          </w:tcPr>
          <w:p w14:paraId="6DC82EF6" w14:textId="0D10A9AA" w:rsidR="00474DF5" w:rsidRPr="00CD02D5" w:rsidRDefault="00474DF5" w:rsidP="00474DF5">
            <w:pPr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ALL</w:t>
            </w:r>
          </w:p>
        </w:tc>
        <w:tc>
          <w:tcPr>
            <w:tcW w:w="6939" w:type="dxa"/>
            <w:shd w:val="clear" w:color="auto" w:fill="auto"/>
          </w:tcPr>
          <w:p w14:paraId="534992C2" w14:textId="77777777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Ensure knots and lashings secured correctly</w:t>
            </w:r>
          </w:p>
          <w:p w14:paraId="488FF890" w14:textId="77777777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Ensure the ropes are kept taut</w:t>
            </w:r>
          </w:p>
          <w:p w14:paraId="33BE773F" w14:textId="139612CE" w:rsidR="00474DF5" w:rsidRPr="00CD02D5" w:rsidRDefault="00474DF5" w:rsidP="00474DF5">
            <w:pPr>
              <w:contextualSpacing/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</w:pP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 xml:space="preserve">Walking only to take place when </w:t>
            </w:r>
            <w:r w:rsid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>an adult</w:t>
            </w:r>
            <w:r w:rsidRPr="00CD02D5">
              <w:rPr>
                <w:rFonts w:ascii="Nunito Sans" w:hAnsi="Nunito Sans"/>
                <w:color w:val="365F91" w:themeColor="accent1" w:themeShade="BF"/>
                <w:sz w:val="18"/>
                <w:szCs w:val="18"/>
              </w:rPr>
              <w:t xml:space="preserve"> present</w:t>
            </w:r>
          </w:p>
        </w:tc>
        <w:tc>
          <w:tcPr>
            <w:tcW w:w="4116" w:type="dxa"/>
            <w:shd w:val="clear" w:color="auto" w:fill="auto"/>
          </w:tcPr>
          <w:p w14:paraId="2CF18AAC" w14:textId="77777777" w:rsidR="00474DF5" w:rsidRPr="003A12DA" w:rsidRDefault="00474DF5" w:rsidP="00474DF5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830CD9">
      <w:headerReference w:type="default" r:id="rId7"/>
      <w:footerReference w:type="default" r:id="rId8"/>
      <w:pgSz w:w="16840" w:h="11900" w:orient="landscape"/>
      <w:pgMar w:top="1979" w:right="567" w:bottom="720" w:left="567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5449" w14:textId="77777777" w:rsidR="000279E7" w:rsidRDefault="000279E7">
      <w:r>
        <w:separator/>
      </w:r>
    </w:p>
  </w:endnote>
  <w:endnote w:type="continuationSeparator" w:id="0">
    <w:p w14:paraId="0302AC88" w14:textId="77777777" w:rsidR="000279E7" w:rsidRDefault="0002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00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07E3" w14:textId="41C8F795" w:rsidR="00A40630" w:rsidRDefault="00A40630">
    <w:pPr>
      <w:pStyle w:val="Footer"/>
    </w:pPr>
    <w:r w:rsidRPr="00830CD9">
      <w:rPr>
        <w:rFonts w:ascii="Nunito Sans Black" w:hAnsi="Nunito Sans Black"/>
        <w:b/>
        <w:bCs/>
        <w:i/>
        <w:iCs/>
        <w:noProof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0B52DFC4" wp14:editId="4D721D06">
          <wp:simplePos x="0" y="0"/>
          <wp:positionH relativeFrom="column">
            <wp:posOffset>9037232</wp:posOffset>
          </wp:positionH>
          <wp:positionV relativeFrom="paragraph">
            <wp:posOffset>-753947</wp:posOffset>
          </wp:positionV>
          <wp:extent cx="1049655" cy="1015365"/>
          <wp:effectExtent l="0" t="0" r="4445" b="635"/>
          <wp:wrapTight wrapText="bothSides">
            <wp:wrapPolygon edited="0">
              <wp:start x="0" y="0"/>
              <wp:lineTo x="0" y="21343"/>
              <wp:lineTo x="21430" y="21343"/>
              <wp:lineTo x="21430" y="0"/>
              <wp:lineTo x="0" y="0"/>
            </wp:wrapPolygon>
          </wp:wrapTight>
          <wp:docPr id="1" name="Picture 1" descr="../../../Pictures/Photos%20Library.photoslibrary/Masters/2018/06/18/20180618-205446/32498286_10156402553319764_892435740154973388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Pictures/Photos%20Library.photoslibrary/Masters/2018/06/18/20180618-205446/32498286_10156402553319764_892435740154973388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334FF" w14:textId="77777777" w:rsidR="000279E7" w:rsidRDefault="000279E7">
      <w:r>
        <w:separator/>
      </w:r>
    </w:p>
  </w:footnote>
  <w:footnote w:type="continuationSeparator" w:id="0">
    <w:p w14:paraId="68D905AE" w14:textId="77777777" w:rsidR="000279E7" w:rsidRDefault="0002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987A" w14:textId="3E1B8BA4" w:rsidR="005E5DF3" w:rsidRDefault="00830CD9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830CD9">
      <w:rPr>
        <w:rFonts w:ascii="Nunito Sans Black" w:hAnsi="Nunito Sans Black"/>
        <w:b/>
        <w:bCs/>
        <w:i/>
        <w:iCs/>
        <w:sz w:val="36"/>
      </w:rPr>
      <w:t>RISK ASSESSMENT FORM</w:t>
    </w:r>
  </w:p>
  <w:p w14:paraId="1F8A7F7E" w14:textId="4B55DCEA" w:rsidR="00830CD9" w:rsidRPr="00830CD9" w:rsidRDefault="00830CD9" w:rsidP="00830CD9">
    <w:pPr>
      <w:pStyle w:val="HeaderFooter"/>
      <w:tabs>
        <w:tab w:val="clear" w:pos="9020"/>
      </w:tabs>
      <w:rPr>
        <w:rFonts w:ascii="Nunito Sans" w:hAnsi="Nunito Sans"/>
        <w:color w:val="00B0F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29B"/>
    <w:multiLevelType w:val="hybridMultilevel"/>
    <w:tmpl w:val="543AA37A"/>
    <w:lvl w:ilvl="0" w:tplc="08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" w15:restartNumberingAfterBreak="0">
    <w:nsid w:val="21BF5AA5"/>
    <w:multiLevelType w:val="hybridMultilevel"/>
    <w:tmpl w:val="6C72E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6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3394B"/>
    <w:multiLevelType w:val="hybridMultilevel"/>
    <w:tmpl w:val="497C9568"/>
    <w:lvl w:ilvl="0" w:tplc="08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4C7110C"/>
    <w:multiLevelType w:val="hybridMultilevel"/>
    <w:tmpl w:val="3F180CA2"/>
    <w:lvl w:ilvl="0" w:tplc="08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0" w15:restartNumberingAfterBreak="0">
    <w:nsid w:val="69C73B7D"/>
    <w:multiLevelType w:val="hybridMultilevel"/>
    <w:tmpl w:val="BA920998"/>
    <w:lvl w:ilvl="0" w:tplc="08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 w16cid:durableId="704133464">
    <w:abstractNumId w:val="5"/>
  </w:num>
  <w:num w:numId="2" w16cid:durableId="423261249">
    <w:abstractNumId w:val="2"/>
  </w:num>
  <w:num w:numId="3" w16cid:durableId="1284996648">
    <w:abstractNumId w:val="6"/>
  </w:num>
  <w:num w:numId="4" w16cid:durableId="706374383">
    <w:abstractNumId w:val="4"/>
  </w:num>
  <w:num w:numId="5" w16cid:durableId="1444229529">
    <w:abstractNumId w:val="8"/>
  </w:num>
  <w:num w:numId="6" w16cid:durableId="486432774">
    <w:abstractNumId w:val="3"/>
  </w:num>
  <w:num w:numId="7" w16cid:durableId="234244584">
    <w:abstractNumId w:val="1"/>
  </w:num>
  <w:num w:numId="8" w16cid:durableId="1163740924">
    <w:abstractNumId w:val="10"/>
  </w:num>
  <w:num w:numId="9" w16cid:durableId="1308584565">
    <w:abstractNumId w:val="0"/>
  </w:num>
  <w:num w:numId="10" w16cid:durableId="1536389185">
    <w:abstractNumId w:val="9"/>
  </w:num>
  <w:num w:numId="11" w16cid:durableId="668337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279E7"/>
    <w:rsid w:val="000337DF"/>
    <w:rsid w:val="000674AB"/>
    <w:rsid w:val="000A28C1"/>
    <w:rsid w:val="000C17A8"/>
    <w:rsid w:val="000F7887"/>
    <w:rsid w:val="00135C83"/>
    <w:rsid w:val="0014726D"/>
    <w:rsid w:val="00170BA2"/>
    <w:rsid w:val="00190068"/>
    <w:rsid w:val="001A3F22"/>
    <w:rsid w:val="00236E22"/>
    <w:rsid w:val="00291F4F"/>
    <w:rsid w:val="002D5D1F"/>
    <w:rsid w:val="002F4A9D"/>
    <w:rsid w:val="003548A1"/>
    <w:rsid w:val="0038012F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67449"/>
    <w:rsid w:val="00474DF5"/>
    <w:rsid w:val="00554DF0"/>
    <w:rsid w:val="005E5DF3"/>
    <w:rsid w:val="00684008"/>
    <w:rsid w:val="006C561D"/>
    <w:rsid w:val="006D67FB"/>
    <w:rsid w:val="00713253"/>
    <w:rsid w:val="00734F70"/>
    <w:rsid w:val="007A3A72"/>
    <w:rsid w:val="007C292B"/>
    <w:rsid w:val="007C40ED"/>
    <w:rsid w:val="00803281"/>
    <w:rsid w:val="00830CD9"/>
    <w:rsid w:val="009423B7"/>
    <w:rsid w:val="00974893"/>
    <w:rsid w:val="009E5A32"/>
    <w:rsid w:val="00A40630"/>
    <w:rsid w:val="00A64D50"/>
    <w:rsid w:val="00A87C01"/>
    <w:rsid w:val="00AA3D75"/>
    <w:rsid w:val="00AD06F7"/>
    <w:rsid w:val="00AD10FA"/>
    <w:rsid w:val="00AD53C3"/>
    <w:rsid w:val="00B00907"/>
    <w:rsid w:val="00B02C50"/>
    <w:rsid w:val="00B11867"/>
    <w:rsid w:val="00B26EAB"/>
    <w:rsid w:val="00B3128D"/>
    <w:rsid w:val="00B35E02"/>
    <w:rsid w:val="00BF48E2"/>
    <w:rsid w:val="00C76005"/>
    <w:rsid w:val="00C83C4F"/>
    <w:rsid w:val="00CA4368"/>
    <w:rsid w:val="00CB6088"/>
    <w:rsid w:val="00CD02D5"/>
    <w:rsid w:val="00CD3BA1"/>
    <w:rsid w:val="00D17D3D"/>
    <w:rsid w:val="00D30805"/>
    <w:rsid w:val="00D4270F"/>
    <w:rsid w:val="00D50B2C"/>
    <w:rsid w:val="00D7439E"/>
    <w:rsid w:val="00DC169A"/>
    <w:rsid w:val="00E37D87"/>
    <w:rsid w:val="00E80533"/>
    <w:rsid w:val="00E842C6"/>
    <w:rsid w:val="00F01713"/>
    <w:rsid w:val="00F5347C"/>
    <w:rsid w:val="00F94BFF"/>
    <w:rsid w:val="00F966A3"/>
    <w:rsid w:val="00FC4E78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3</cp:revision>
  <cp:lastPrinted>2021-07-01T15:26:00Z</cp:lastPrinted>
  <dcterms:created xsi:type="dcterms:W3CDTF">2021-07-01T15:26:00Z</dcterms:created>
  <dcterms:modified xsi:type="dcterms:W3CDTF">2025-02-02T18:50:00Z</dcterms:modified>
</cp:coreProperties>
</file>